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2B6FF25" w14:textId="76817DC1" w:rsidR="00F47C8B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2B3ADF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Edgar Pichardo Ontiveros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5268132" w14:textId="20B63497" w:rsidR="00F47C8B" w:rsidRDefault="003B2CD9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2B3ADF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en </w:t>
      </w:r>
      <w:r w:rsidR="00F85351">
        <w:rPr>
          <w:rFonts w:ascii="Montserrat" w:eastAsia="Times New Roman" w:hAnsi="Montserrat" w:cs="Arial"/>
          <w:sz w:val="24"/>
          <w:szCs w:val="24"/>
          <w:lang w:val="es-MX" w:eastAsia="es-MX"/>
        </w:rPr>
        <w:t>Nutrición</w:t>
      </w:r>
      <w:r w:rsidR="00D24C9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7A21B767" w14:textId="26002D5D" w:rsidR="00B96491" w:rsidRDefault="00B96491" w:rsidP="00B964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</w:t>
      </w:r>
      <w:r w:rsidR="002B3ADF">
        <w:rPr>
          <w:rFonts w:ascii="Montserrat" w:eastAsia="Times New Roman" w:hAnsi="Montserrat" w:cs="Arial"/>
          <w:sz w:val="24"/>
          <w:szCs w:val="24"/>
          <w:lang w:val="es-MX" w:eastAsia="es-MX"/>
        </w:rPr>
        <w:t>Investigación Clínica Experimental en Salud</w:t>
      </w: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6B6CA9D3" w14:textId="35220EAE" w:rsidR="00FB3B68" w:rsidRDefault="002B3ADF" w:rsidP="00FB3B68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Escuela de Dietética y Nutrición del ISSSTE, impartiendo:</w:t>
      </w:r>
    </w:p>
    <w:p w14:paraId="19999CD3" w14:textId="2A728DC0" w:rsidR="002B3ADF" w:rsidRDefault="002B3ADF" w:rsidP="002B3ADF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B3ADF">
        <w:rPr>
          <w:rFonts w:ascii="Montserrat" w:eastAsia="Times New Roman" w:hAnsi="Montserrat" w:cs="Arial"/>
          <w:sz w:val="24"/>
          <w:szCs w:val="24"/>
          <w:lang w:val="es-MX" w:eastAsia="es-MX"/>
        </w:rPr>
        <w:t>Nutrición Molecular y Laboratorio</w:t>
      </w:r>
    </w:p>
    <w:p w14:paraId="07B4CB41" w14:textId="026D9B61" w:rsidR="002B3ADF" w:rsidRPr="00FB3B68" w:rsidRDefault="002B3ADF" w:rsidP="002B3ADF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B3ADF">
        <w:rPr>
          <w:rFonts w:ascii="Montserrat" w:eastAsia="Times New Roman" w:hAnsi="Montserrat" w:cs="Arial"/>
          <w:sz w:val="24"/>
          <w:szCs w:val="24"/>
          <w:lang w:val="es-MX" w:eastAsia="es-MX"/>
        </w:rPr>
        <w:t>Bioquímica de la Nutrición</w:t>
      </w:r>
    </w:p>
    <w:p w14:paraId="6C3A7AB5" w14:textId="1A827495" w:rsidR="003D391C" w:rsidRDefault="003B2CD9" w:rsidP="003D391C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4A89E519" w14:textId="27F3ED2C" w:rsidR="00FB3B68" w:rsidRPr="00FB3B68" w:rsidRDefault="002B3ADF" w:rsidP="002B3ADF">
      <w:pPr>
        <w:pStyle w:val="Prrafodelista"/>
        <w:numPr>
          <w:ilvl w:val="0"/>
          <w:numId w:val="3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Investigador en ciencias médicas </w:t>
      </w:r>
      <w:r w:rsidRPr="00A355C8">
        <w:rPr>
          <w:rFonts w:ascii="Montserrat" w:eastAsia="Times New Roman" w:hAnsi="Montserrat" w:cs="Arial"/>
          <w:sz w:val="24"/>
          <w:szCs w:val="24"/>
          <w:lang w:val="es-MX" w:eastAsia="es-MX"/>
        </w:rPr>
        <w:t>B.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Pr="002B3ADF">
        <w:rPr>
          <w:rFonts w:ascii="Montserrat" w:eastAsia="Times New Roman" w:hAnsi="Montserrat" w:cs="Arial"/>
          <w:sz w:val="24"/>
          <w:szCs w:val="24"/>
          <w:lang w:val="es-MX" w:eastAsia="es-MX"/>
        </w:rPr>
        <w:t>Instituto Nacional de Ciencias Médicas y Nutrición Salvador Zubirán</w:t>
      </w:r>
    </w:p>
    <w:p w14:paraId="6B57C420" w14:textId="77777777" w:rsidR="00F85351" w:rsidRPr="00F85351" w:rsidRDefault="00F85351" w:rsidP="00F85351">
      <w:pPr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CF09150" w14:textId="62CC8ADD" w:rsidR="009F7EF4" w:rsidRDefault="003B2CD9" w:rsidP="00B96491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7A9168D6" w14:textId="1F08A7E1" w:rsidR="00A355C8" w:rsidRDefault="00A355C8" w:rsidP="00A355C8">
      <w:pPr>
        <w:pStyle w:val="Prrafodelista"/>
        <w:widowControl/>
        <w:autoSpaceDE/>
        <w:autoSpaceDN/>
        <w:spacing w:after="240" w:line="276" w:lineRule="auto"/>
        <w:ind w:left="360"/>
        <w:contextualSpacing/>
        <w:jc w:val="both"/>
        <w:rPr>
          <w:rFonts w:ascii="Montserrat" w:eastAsia="Times New Roman" w:hAnsi="Montserrat" w:cs="Arial"/>
          <w:sz w:val="24"/>
          <w:szCs w:val="24"/>
          <w:lang w:val="en-US" w:eastAsia="es-MX"/>
        </w:rPr>
      </w:pPr>
      <w:proofErr w:type="spellStart"/>
      <w:r>
        <w:rPr>
          <w:rFonts w:ascii="Montserrat" w:eastAsia="Times New Roman" w:hAnsi="Montserrat" w:cs="Arial"/>
          <w:sz w:val="24"/>
          <w:szCs w:val="24"/>
          <w:lang w:val="en-US" w:eastAsia="es-MX"/>
        </w:rPr>
        <w:t>Artículos</w:t>
      </w:r>
      <w:proofErr w:type="spellEnd"/>
      <w:r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 </w:t>
      </w:r>
      <w:proofErr w:type="spellStart"/>
      <w:r>
        <w:rPr>
          <w:rFonts w:ascii="Montserrat" w:eastAsia="Times New Roman" w:hAnsi="Montserrat" w:cs="Arial"/>
          <w:sz w:val="24"/>
          <w:szCs w:val="24"/>
          <w:lang w:val="en-US" w:eastAsia="es-MX"/>
        </w:rPr>
        <w:t>publicados</w:t>
      </w:r>
      <w:proofErr w:type="spellEnd"/>
      <w:r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 </w:t>
      </w:r>
    </w:p>
    <w:p w14:paraId="2EE64BE0" w14:textId="77777777" w:rsidR="00A355C8" w:rsidRDefault="00A355C8" w:rsidP="00A355C8">
      <w:pPr>
        <w:pStyle w:val="Prrafodelista"/>
        <w:widowControl/>
        <w:autoSpaceDE/>
        <w:autoSpaceDN/>
        <w:spacing w:after="240" w:line="276" w:lineRule="auto"/>
        <w:ind w:left="360"/>
        <w:contextualSpacing/>
        <w:jc w:val="both"/>
        <w:rPr>
          <w:rFonts w:ascii="Montserrat" w:eastAsia="Times New Roman" w:hAnsi="Montserrat" w:cs="Arial"/>
          <w:sz w:val="24"/>
          <w:szCs w:val="24"/>
          <w:lang w:val="en-US" w:eastAsia="es-MX"/>
        </w:rPr>
      </w:pPr>
    </w:p>
    <w:p w14:paraId="5BF8280F" w14:textId="3838EAB8" w:rsidR="00B96491" w:rsidRDefault="002B3ADF" w:rsidP="002B3ADF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n-US" w:eastAsia="es-MX"/>
        </w:rPr>
      </w:pPr>
      <w:r w:rsidRPr="002B3ADF">
        <w:rPr>
          <w:rFonts w:ascii="Montserrat" w:eastAsia="Times New Roman" w:hAnsi="Montserrat" w:cs="Arial"/>
          <w:sz w:val="24"/>
          <w:szCs w:val="24"/>
          <w:lang w:val="en-US" w:eastAsia="es-MX"/>
        </w:rPr>
        <w:t>Serum amino acid concentrations are modified by age, insulin resistance, and BCAT2 rs11548193 and BCKDH rs45500792 polymorphisms in subjects with obesity</w:t>
      </w:r>
      <w:r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. </w:t>
      </w:r>
      <w:r w:rsidRPr="002B3ADF">
        <w:rPr>
          <w:rFonts w:ascii="Montserrat" w:eastAsia="Times New Roman" w:hAnsi="Montserrat" w:cs="Arial"/>
          <w:sz w:val="24"/>
          <w:szCs w:val="24"/>
          <w:lang w:val="es-MX" w:eastAsia="es-MX"/>
        </w:rPr>
        <w:t>Instituto Nacional de Ciencias Médicas y Nutrición Salvador Zubirán</w:t>
      </w:r>
    </w:p>
    <w:p w14:paraId="1FC93F7A" w14:textId="29FBD062" w:rsidR="002B3ADF" w:rsidRDefault="002B3ADF" w:rsidP="002B3ADF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n-US" w:eastAsia="es-MX"/>
        </w:rPr>
      </w:pPr>
      <w:r w:rsidRPr="002B3ADF">
        <w:rPr>
          <w:rFonts w:ascii="Montserrat" w:eastAsia="Times New Roman" w:hAnsi="Montserrat" w:cs="Arial"/>
          <w:sz w:val="24"/>
          <w:szCs w:val="24"/>
          <w:lang w:val="en-US" w:eastAsia="es-MX"/>
        </w:rPr>
        <w:t>Effect of a dietary intervention with functional foods on LDL-C concentrations and lipoprotein subclasses in overweight subjects with hypercholesterolemia: Results of a controlled trial</w:t>
      </w:r>
      <w:r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. </w:t>
      </w:r>
      <w:r w:rsidRPr="002B3ADF">
        <w:rPr>
          <w:rFonts w:ascii="Montserrat" w:eastAsia="Times New Roman" w:hAnsi="Montserrat" w:cs="Arial"/>
          <w:sz w:val="24"/>
          <w:szCs w:val="24"/>
          <w:lang w:val="es-MX" w:eastAsia="es-MX"/>
        </w:rPr>
        <w:t>Instituto Nacional de Ciencias Médicas y Nutrición Salvador Zubirán</w:t>
      </w:r>
    </w:p>
    <w:p w14:paraId="417211D7" w14:textId="35A9A662" w:rsidR="002B3ADF" w:rsidRPr="002B3ADF" w:rsidRDefault="002B3ADF" w:rsidP="002B3ADF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n-US" w:eastAsia="es-MX"/>
        </w:rPr>
      </w:pPr>
      <w:r w:rsidRPr="002B3ADF">
        <w:rPr>
          <w:rFonts w:ascii="Montserrat" w:eastAsia="Times New Roman" w:hAnsi="Montserrat" w:cs="Arial"/>
          <w:sz w:val="24"/>
          <w:szCs w:val="24"/>
          <w:lang w:val="en-US" w:eastAsia="es-MX"/>
        </w:rPr>
        <w:t>Effect of the intake of dietary protein on insulin resistance in subjects with obesity: a randomized controlled clinical trial</w:t>
      </w:r>
      <w:r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. </w:t>
      </w:r>
      <w:r w:rsidRPr="002B3ADF">
        <w:rPr>
          <w:rFonts w:ascii="Montserrat" w:eastAsia="Times New Roman" w:hAnsi="Montserrat" w:cs="Arial"/>
          <w:sz w:val="24"/>
          <w:szCs w:val="24"/>
          <w:lang w:val="es-MX" w:eastAsia="es-MX"/>
        </w:rPr>
        <w:t>Instituto Nacional de Ciencias Médicas y Nutrición Salvador Zubirán</w:t>
      </w:r>
    </w:p>
    <w:sectPr w:rsidR="002B3ADF" w:rsidRPr="002B3ADF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D2142" w14:textId="77777777" w:rsidR="008A6E4D" w:rsidRDefault="008A6E4D" w:rsidP="004E50CF">
      <w:r>
        <w:separator/>
      </w:r>
    </w:p>
  </w:endnote>
  <w:endnote w:type="continuationSeparator" w:id="0">
    <w:p w14:paraId="06F2EFB5" w14:textId="77777777" w:rsidR="008A6E4D" w:rsidRDefault="008A6E4D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08449" w14:textId="77777777" w:rsidR="008A6E4D" w:rsidRDefault="008A6E4D" w:rsidP="004E50CF">
      <w:r>
        <w:separator/>
      </w:r>
    </w:p>
  </w:footnote>
  <w:footnote w:type="continuationSeparator" w:id="0">
    <w:p w14:paraId="770A184C" w14:textId="77777777" w:rsidR="008A6E4D" w:rsidRDefault="008A6E4D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656300868">
    <w:abstractNumId w:val="0"/>
  </w:num>
  <w:num w:numId="2" w16cid:durableId="2099252080">
    <w:abstractNumId w:val="2"/>
  </w:num>
  <w:num w:numId="3" w16cid:durableId="136265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45AF6"/>
    <w:rsid w:val="000D191C"/>
    <w:rsid w:val="000D54A7"/>
    <w:rsid w:val="000D7CD4"/>
    <w:rsid w:val="001D42B0"/>
    <w:rsid w:val="002000ED"/>
    <w:rsid w:val="00234503"/>
    <w:rsid w:val="0026150D"/>
    <w:rsid w:val="00261C05"/>
    <w:rsid w:val="00271F57"/>
    <w:rsid w:val="0027318A"/>
    <w:rsid w:val="002842E4"/>
    <w:rsid w:val="002B3ADF"/>
    <w:rsid w:val="003805FE"/>
    <w:rsid w:val="003B2CD9"/>
    <w:rsid w:val="003B504E"/>
    <w:rsid w:val="003D391C"/>
    <w:rsid w:val="004E50CF"/>
    <w:rsid w:val="006362EC"/>
    <w:rsid w:val="00674F16"/>
    <w:rsid w:val="006C57A4"/>
    <w:rsid w:val="007127A0"/>
    <w:rsid w:val="00731E4A"/>
    <w:rsid w:val="00825977"/>
    <w:rsid w:val="00831E8A"/>
    <w:rsid w:val="00885FF0"/>
    <w:rsid w:val="008A6E4D"/>
    <w:rsid w:val="008A7EFA"/>
    <w:rsid w:val="008C57DF"/>
    <w:rsid w:val="00902D54"/>
    <w:rsid w:val="009A0D1F"/>
    <w:rsid w:val="009C3FD1"/>
    <w:rsid w:val="009F7EF4"/>
    <w:rsid w:val="00A355C8"/>
    <w:rsid w:val="00AA05A4"/>
    <w:rsid w:val="00AD2099"/>
    <w:rsid w:val="00B75667"/>
    <w:rsid w:val="00B96491"/>
    <w:rsid w:val="00C74303"/>
    <w:rsid w:val="00CA39BC"/>
    <w:rsid w:val="00D01C4D"/>
    <w:rsid w:val="00D24C91"/>
    <w:rsid w:val="00D652C0"/>
    <w:rsid w:val="00E15EBA"/>
    <w:rsid w:val="00E50DD2"/>
    <w:rsid w:val="00EB6BB9"/>
    <w:rsid w:val="00F47C8B"/>
    <w:rsid w:val="00F63A00"/>
    <w:rsid w:val="00F85351"/>
    <w:rsid w:val="00FA7196"/>
    <w:rsid w:val="00FB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5</cp:revision>
  <dcterms:created xsi:type="dcterms:W3CDTF">2023-02-14T17:03:00Z</dcterms:created>
  <dcterms:modified xsi:type="dcterms:W3CDTF">2023-12-14T15:38:00Z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